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ascii="仿宋_GB2312" w:hAnsi="宋体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</w:p>
    <w:p>
      <w:pPr>
        <w:widowControl/>
        <w:ind w:right="508" w:rightChars="242"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ind w:right="84" w:rightChars="40"/>
        <w:jc w:val="center"/>
        <w:rPr>
          <w:rFonts w:ascii="黑体" w:hAnsi="黑体" w:eastAsia="黑体" w:cs="宋体"/>
          <w:kern w:val="0"/>
          <w:sz w:val="36"/>
          <w:szCs w:val="36"/>
        </w:rPr>
      </w:pPr>
      <w:r>
        <w:rPr>
          <w:rFonts w:hint="eastAsia" w:ascii="黑体" w:hAnsi="黑体" w:eastAsia="黑体" w:cs="宋体"/>
          <w:kern w:val="0"/>
          <w:sz w:val="36"/>
          <w:szCs w:val="36"/>
        </w:rPr>
        <w:t>胜利油田大病保险特药定点医疗机构名单</w:t>
      </w:r>
    </w:p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pStyle w:val="9"/>
        <w:widowControl/>
        <w:numPr>
          <w:ilvl w:val="0"/>
          <w:numId w:val="1"/>
        </w:numPr>
        <w:ind w:right="508" w:rightChars="242" w:firstLineChars="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胜利油田中心医院</w:t>
      </w:r>
    </w:p>
    <w:p>
      <w:pPr>
        <w:pStyle w:val="9"/>
        <w:widowControl/>
        <w:numPr>
          <w:ilvl w:val="0"/>
          <w:numId w:val="1"/>
        </w:numPr>
        <w:ind w:right="508" w:rightChars="242" w:firstLineChars="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胜利</w:t>
      </w:r>
      <w:r>
        <w:rPr>
          <w:rFonts w:ascii="仿宋_GB2312" w:hAnsi="宋体" w:eastAsia="仿宋_GB2312" w:cs="宋体"/>
          <w:kern w:val="0"/>
          <w:sz w:val="32"/>
          <w:szCs w:val="32"/>
        </w:rPr>
        <w:t>石油管理局胜利医院</w:t>
      </w:r>
    </w:p>
    <w:p>
      <w:pPr>
        <w:pStyle w:val="9"/>
        <w:widowControl/>
        <w:numPr>
          <w:ilvl w:val="0"/>
          <w:numId w:val="1"/>
        </w:numPr>
        <w:ind w:right="508" w:rightChars="242" w:firstLineChars="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东营市</w:t>
      </w:r>
      <w:r>
        <w:rPr>
          <w:rFonts w:ascii="仿宋_GB2312" w:hAnsi="宋体" w:eastAsia="仿宋_GB2312" w:cs="宋体"/>
          <w:kern w:val="0"/>
          <w:sz w:val="32"/>
          <w:szCs w:val="32"/>
        </w:rPr>
        <w:t>人民医院</w:t>
      </w:r>
    </w:p>
    <w:p>
      <w:pPr>
        <w:pStyle w:val="9"/>
        <w:widowControl/>
        <w:numPr>
          <w:ilvl w:val="0"/>
          <w:numId w:val="1"/>
        </w:numPr>
        <w:ind w:right="508" w:rightChars="242" w:firstLineChars="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东营市</w:t>
      </w:r>
      <w:r>
        <w:rPr>
          <w:rFonts w:ascii="仿宋_GB2312" w:hAnsi="宋体" w:eastAsia="仿宋_GB2312" w:cs="宋体"/>
          <w:kern w:val="0"/>
          <w:sz w:val="32"/>
          <w:szCs w:val="32"/>
        </w:rPr>
        <w:t>垦利区人民医院</w:t>
      </w:r>
    </w:p>
    <w:p>
      <w:pPr>
        <w:pStyle w:val="9"/>
        <w:widowControl/>
        <w:numPr>
          <w:ilvl w:val="0"/>
          <w:numId w:val="1"/>
        </w:numPr>
        <w:ind w:right="508" w:rightChars="242" w:firstLineChars="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东营市</w:t>
      </w:r>
      <w:r>
        <w:rPr>
          <w:rFonts w:ascii="仿宋_GB2312" w:hAnsi="宋体" w:eastAsia="仿宋_GB2312" w:cs="宋体"/>
          <w:kern w:val="0"/>
          <w:sz w:val="32"/>
          <w:szCs w:val="32"/>
        </w:rPr>
        <w:t>河口区人民医院</w:t>
      </w:r>
    </w:p>
    <w:p>
      <w:pPr>
        <w:pStyle w:val="9"/>
        <w:widowControl/>
        <w:numPr>
          <w:ilvl w:val="0"/>
          <w:numId w:val="1"/>
        </w:numPr>
        <w:ind w:right="508" w:rightChars="242" w:firstLineChars="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东营市</w:t>
      </w:r>
      <w:r>
        <w:rPr>
          <w:rFonts w:ascii="仿宋_GB2312" w:hAnsi="宋体" w:eastAsia="仿宋_GB2312" w:cs="宋体"/>
          <w:kern w:val="0"/>
          <w:sz w:val="32"/>
          <w:szCs w:val="32"/>
        </w:rPr>
        <w:t>中医院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br w:type="page"/>
      </w:r>
    </w:p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附件3：</w:t>
      </w:r>
    </w:p>
    <w:p>
      <w:pPr>
        <w:widowControl/>
        <w:ind w:right="508" w:rightChars="242"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ind w:right="84" w:rightChars="40"/>
        <w:jc w:val="center"/>
        <w:rPr>
          <w:rFonts w:ascii="黑体" w:hAnsi="黑体" w:eastAsia="黑体" w:cs="宋体"/>
          <w:kern w:val="0"/>
          <w:sz w:val="36"/>
          <w:szCs w:val="36"/>
        </w:rPr>
      </w:pPr>
      <w:r>
        <w:rPr>
          <w:rFonts w:hint="eastAsia" w:ascii="黑体" w:hAnsi="黑体" w:eastAsia="黑体" w:cs="宋体"/>
          <w:kern w:val="0"/>
          <w:sz w:val="36"/>
          <w:szCs w:val="36"/>
        </w:rPr>
        <w:t>胜利油田大病保险特药定点零售</w:t>
      </w:r>
      <w:r>
        <w:rPr>
          <w:rFonts w:ascii="黑体" w:hAnsi="黑体" w:eastAsia="黑体" w:cs="宋体"/>
          <w:kern w:val="0"/>
          <w:sz w:val="36"/>
          <w:szCs w:val="36"/>
        </w:rPr>
        <w:t>药店</w:t>
      </w:r>
      <w:r>
        <w:rPr>
          <w:rFonts w:hint="eastAsia" w:ascii="黑体" w:hAnsi="黑体" w:eastAsia="黑体" w:cs="宋体"/>
          <w:kern w:val="0"/>
          <w:sz w:val="36"/>
          <w:szCs w:val="36"/>
        </w:rPr>
        <w:t>名单</w:t>
      </w:r>
    </w:p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pStyle w:val="9"/>
        <w:widowControl/>
        <w:numPr>
          <w:ilvl w:val="0"/>
          <w:numId w:val="2"/>
        </w:numPr>
        <w:ind w:right="508" w:rightChars="242" w:firstLineChars="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东营市</w:t>
      </w:r>
      <w:r>
        <w:rPr>
          <w:rFonts w:ascii="仿宋_GB2312" w:hAnsi="宋体" w:eastAsia="仿宋_GB2312" w:cs="宋体"/>
          <w:kern w:val="0"/>
          <w:sz w:val="32"/>
          <w:szCs w:val="32"/>
        </w:rPr>
        <w:t>益生堂药业连锁有限公司第六药店</w:t>
      </w:r>
    </w:p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地址</w:t>
      </w:r>
      <w:r>
        <w:rPr>
          <w:rFonts w:ascii="仿宋_GB2312" w:hAnsi="宋体" w:eastAsia="仿宋_GB2312" w:cs="宋体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东营区</w:t>
      </w:r>
      <w:r>
        <w:rPr>
          <w:rFonts w:ascii="仿宋_GB2312" w:hAnsi="宋体" w:eastAsia="仿宋_GB2312" w:cs="宋体"/>
          <w:kern w:val="0"/>
          <w:sz w:val="32"/>
          <w:szCs w:val="32"/>
        </w:rPr>
        <w:t>济南路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36号振华</w:t>
      </w:r>
      <w:r>
        <w:rPr>
          <w:rFonts w:ascii="仿宋_GB2312" w:hAnsi="宋体" w:eastAsia="仿宋_GB2312" w:cs="宋体"/>
          <w:kern w:val="0"/>
          <w:sz w:val="32"/>
          <w:szCs w:val="32"/>
        </w:rPr>
        <w:t>商厦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F1层</w:t>
      </w:r>
    </w:p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电话</w:t>
      </w:r>
      <w:r>
        <w:rPr>
          <w:rFonts w:ascii="仿宋_GB2312" w:hAnsi="宋体" w:eastAsia="仿宋_GB2312" w:cs="宋体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0546-5763789</w:t>
      </w:r>
    </w:p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br w:type="page"/>
      </w:r>
      <w:bookmarkStart w:id="0" w:name="_GoBack"/>
      <w:bookmarkEnd w:id="0"/>
    </w:p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ascii="仿宋_GB2312" w:hAnsi="宋体" w:eastAsia="仿宋_GB2312" w:cs="宋体"/>
          <w:kern w:val="0"/>
          <w:sz w:val="32"/>
          <w:szCs w:val="32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</w:p>
    <w:p>
      <w:pPr>
        <w:pStyle w:val="6"/>
        <w:widowControl/>
        <w:spacing w:beforeAutospacing="0" w:afterAutospacing="0" w:line="580" w:lineRule="exact"/>
        <w:jc w:val="center"/>
        <w:rPr>
          <w:rFonts w:ascii="方正小标宋简体" w:hAnsi="Arial" w:eastAsia="方正小标宋简体" w:cs="Arial"/>
          <w:bCs/>
          <w:sz w:val="44"/>
          <w:szCs w:val="44"/>
        </w:rPr>
      </w:pPr>
      <w:r>
        <w:rPr>
          <w:rFonts w:hint="eastAsia" w:ascii="方正小标宋简体" w:hAnsi="Arial" w:eastAsia="方正小标宋简体" w:cs="Arial"/>
          <w:bCs/>
          <w:sz w:val="44"/>
          <w:szCs w:val="44"/>
        </w:rPr>
        <w:t>胜利油田大病保险特药使用评估表</w:t>
      </w:r>
    </w:p>
    <w:p>
      <w:pPr>
        <w:pStyle w:val="6"/>
        <w:widowControl/>
        <w:spacing w:beforeAutospacing="0" w:afterAutospacing="0" w:line="580" w:lineRule="exact"/>
        <w:jc w:val="center"/>
        <w:rPr>
          <w:rFonts w:ascii="楷体_GB2312" w:eastAsia="楷体_GB2312"/>
          <w:sz w:val="28"/>
          <w:szCs w:val="28"/>
        </w:rPr>
      </w:pPr>
      <w:r>
        <w:rPr>
          <w:rFonts w:hint="eastAsia" w:ascii="楷体_GB2312" w:hAnsi="Arial" w:eastAsia="楷体_GB2312" w:cs="Arial"/>
          <w:sz w:val="28"/>
          <w:szCs w:val="28"/>
        </w:rPr>
        <w:t>（编号</w:t>
      </w:r>
      <w:r>
        <w:rPr>
          <w:rFonts w:ascii="楷体_GB2312" w:hAnsi="Arial" w:eastAsia="楷体_GB2312" w:cs="Arial"/>
          <w:sz w:val="28"/>
          <w:szCs w:val="28"/>
        </w:rPr>
        <w:t xml:space="preserve">           </w:t>
      </w:r>
      <w:r>
        <w:rPr>
          <w:rFonts w:hint="eastAsia" w:ascii="楷体_GB2312" w:hAnsi="Arial" w:eastAsia="楷体_GB2312" w:cs="Arial"/>
          <w:sz w:val="28"/>
          <w:szCs w:val="28"/>
        </w:rPr>
        <w:t>）</w:t>
      </w:r>
    </w:p>
    <w:tbl>
      <w:tblPr>
        <w:tblStyle w:val="8"/>
        <w:tblpPr w:leftFromText="180" w:rightFromText="180" w:vertAnchor="text" w:horzAnchor="page" w:tblpXSpec="center" w:tblpY="74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"/>
        <w:gridCol w:w="890"/>
        <w:gridCol w:w="1660"/>
        <w:gridCol w:w="1390"/>
        <w:gridCol w:w="15"/>
        <w:gridCol w:w="933"/>
        <w:gridCol w:w="1106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526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  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5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94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106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龄</w:t>
            </w:r>
          </w:p>
        </w:tc>
        <w:tc>
          <w:tcPr>
            <w:tcW w:w="1646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526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25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370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526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人员类别</w:t>
            </w:r>
          </w:p>
        </w:tc>
        <w:tc>
          <w:tcPr>
            <w:tcW w:w="7654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职工医保□</w:t>
            </w:r>
            <w:r>
              <w:rPr>
                <w:szCs w:val="21"/>
              </w:rPr>
              <w:t xml:space="preserve">                </w:t>
            </w:r>
            <w:r>
              <w:rPr>
                <w:rFonts w:hint="eastAsia"/>
                <w:szCs w:val="21"/>
              </w:rPr>
              <w:t>居民医保□</w:t>
            </w:r>
            <w:r>
              <w:rPr>
                <w:szCs w:val="21"/>
              </w:rPr>
              <w:t xml:space="preserve">              </w:t>
            </w:r>
            <w:r>
              <w:rPr>
                <w:rFonts w:hint="eastAsia"/>
                <w:color w:val="000000"/>
                <w:szCs w:val="21"/>
              </w:rPr>
              <w:t>离休人员□</w:t>
            </w:r>
            <w:r>
              <w:rPr>
                <w:color w:val="000000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1526" w:type="dxa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申请特药名称</w:t>
            </w:r>
          </w:p>
        </w:tc>
        <w:tc>
          <w:tcPr>
            <w:tcW w:w="256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4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430" w:type="dxa"/>
            <w:gridSpan w:val="3"/>
            <w:vAlign w:val="center"/>
          </w:tcPr>
          <w:p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特药定点医药机构名称</w:t>
            </w:r>
          </w:p>
        </w:tc>
        <w:tc>
          <w:tcPr>
            <w:tcW w:w="6750" w:type="dxa"/>
            <w:gridSpan w:val="6"/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9180" w:type="dxa"/>
            <w:gridSpan w:val="9"/>
            <w:vAlign w:val="center"/>
          </w:tcPr>
          <w:p>
            <w:pPr>
              <w:spacing w:line="32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申请人签字（患者或监护人）：</w:t>
            </w:r>
            <w:r>
              <w:rPr>
                <w:szCs w:val="21"/>
              </w:rPr>
              <w:t xml:space="preserve">                     </w:t>
            </w:r>
            <w:r>
              <w:rPr>
                <w:rFonts w:hint="eastAsia"/>
                <w:szCs w:val="21"/>
              </w:rPr>
              <w:t>申请日期：</w:t>
            </w: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918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以上内容由患者本人或监护人填写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5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疾病诊断</w:t>
            </w:r>
          </w:p>
        </w:tc>
        <w:tc>
          <w:tcPr>
            <w:tcW w:w="25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4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确诊时间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    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   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5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特药名称</w:t>
            </w:r>
          </w:p>
        </w:tc>
        <w:tc>
          <w:tcPr>
            <w:tcW w:w="25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4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特药使用</w:t>
            </w:r>
          </w:p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起始时间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 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    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   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</w:trPr>
        <w:tc>
          <w:tcPr>
            <w:tcW w:w="15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特药定点医疗机构意见</w:t>
            </w:r>
          </w:p>
        </w:tc>
        <w:tc>
          <w:tcPr>
            <w:tcW w:w="7640" w:type="dxa"/>
            <w:gridSpan w:val="7"/>
            <w:vAlign w:val="center"/>
          </w:tcPr>
          <w:p>
            <w:pPr>
              <w:pStyle w:val="6"/>
              <w:widowControl/>
              <w:spacing w:beforeAutospacing="0" w:afterAutospacing="0" w:line="500" w:lineRule="exact"/>
              <w:rPr>
                <w:color w:val="000000"/>
                <w:kern w:val="21"/>
                <w:sz w:val="21"/>
                <w:szCs w:val="21"/>
              </w:rPr>
            </w:pPr>
            <w:r>
              <w:rPr>
                <w:rFonts w:hint="eastAsia"/>
                <w:color w:val="000000"/>
                <w:kern w:val="21"/>
                <w:sz w:val="21"/>
                <w:szCs w:val="21"/>
              </w:rPr>
              <w:t>治疗方案：</w:t>
            </w:r>
            <w:r>
              <w:rPr>
                <w:color w:val="000000"/>
                <w:kern w:val="21"/>
                <w:sz w:val="21"/>
                <w:szCs w:val="21"/>
              </w:rPr>
              <w:t>  </w:t>
            </w:r>
          </w:p>
          <w:p>
            <w:pPr>
              <w:pStyle w:val="6"/>
              <w:widowControl/>
              <w:spacing w:beforeAutospacing="0" w:afterAutospacing="0" w:line="500" w:lineRule="exact"/>
              <w:rPr>
                <w:color w:val="000000"/>
                <w:kern w:val="21"/>
                <w:sz w:val="21"/>
                <w:szCs w:val="21"/>
              </w:rPr>
            </w:pPr>
          </w:p>
          <w:p>
            <w:pPr>
              <w:pStyle w:val="6"/>
              <w:widowControl/>
              <w:spacing w:beforeAutospacing="0" w:afterAutospacing="0" w:line="500" w:lineRule="exact"/>
              <w:rPr>
                <w:kern w:val="21"/>
                <w:sz w:val="21"/>
                <w:szCs w:val="21"/>
                <w:u w:val="single"/>
              </w:rPr>
            </w:pPr>
          </w:p>
          <w:p>
            <w:pPr>
              <w:pStyle w:val="6"/>
              <w:widowControl/>
              <w:spacing w:beforeAutospacing="0" w:afterAutospacing="0" w:line="500" w:lineRule="exact"/>
              <w:rPr>
                <w:kern w:val="21"/>
                <w:sz w:val="21"/>
                <w:szCs w:val="21"/>
                <w:u w:val="single"/>
              </w:rPr>
            </w:pPr>
          </w:p>
          <w:p>
            <w:pPr>
              <w:pStyle w:val="6"/>
              <w:widowControl/>
              <w:spacing w:beforeAutospacing="0" w:afterAutospacing="0" w:line="500" w:lineRule="exact"/>
              <w:rPr>
                <w:kern w:val="21"/>
                <w:sz w:val="21"/>
                <w:szCs w:val="21"/>
                <w:u w:val="single"/>
              </w:rPr>
            </w:pPr>
            <w:r>
              <w:rPr>
                <w:rFonts w:hint="eastAsia"/>
                <w:kern w:val="21"/>
                <w:sz w:val="21"/>
                <w:szCs w:val="21"/>
              </w:rPr>
              <w:t>特药用法用量：</w:t>
            </w:r>
            <w:r>
              <w:rPr>
                <w:kern w:val="21"/>
                <w:sz w:val="21"/>
                <w:szCs w:val="21"/>
                <w:u w:val="single"/>
              </w:rPr>
              <w:t xml:space="preserve">                                                                     </w:t>
            </w:r>
          </w:p>
          <w:p>
            <w:pPr>
              <w:pStyle w:val="6"/>
              <w:widowControl/>
              <w:spacing w:beforeAutospacing="0" w:afterAutospacing="0" w:line="500" w:lineRule="exact"/>
              <w:rPr>
                <w:kern w:val="21"/>
                <w:sz w:val="21"/>
                <w:szCs w:val="21"/>
              </w:rPr>
            </w:pPr>
            <w:r>
              <w:rPr>
                <w:rFonts w:hint="eastAsia"/>
                <w:kern w:val="21"/>
                <w:sz w:val="21"/>
                <w:szCs w:val="21"/>
              </w:rPr>
              <w:t>责任医师签字：</w:t>
            </w:r>
            <w:r>
              <w:rPr>
                <w:kern w:val="21"/>
                <w:sz w:val="21"/>
                <w:szCs w:val="21"/>
              </w:rPr>
              <w:t xml:space="preserve">                                  </w:t>
            </w:r>
            <w:r>
              <w:rPr>
                <w:rFonts w:hint="eastAsia"/>
                <w:kern w:val="21"/>
                <w:sz w:val="21"/>
                <w:szCs w:val="21"/>
              </w:rPr>
              <w:t>医院医保办盖章：</w:t>
            </w:r>
          </w:p>
          <w:p>
            <w:pPr>
              <w:pStyle w:val="6"/>
              <w:widowControl/>
              <w:spacing w:beforeAutospacing="0" w:afterAutospacing="0" w:line="500" w:lineRule="exact"/>
              <w:rPr>
                <w:kern w:val="21"/>
                <w:sz w:val="21"/>
                <w:szCs w:val="21"/>
              </w:rPr>
            </w:pPr>
            <w:r>
              <w:rPr>
                <w:kern w:val="21"/>
                <w:sz w:val="21"/>
                <w:szCs w:val="21"/>
              </w:rPr>
              <w:t xml:space="preserve">                                                                        </w:t>
            </w:r>
            <w:r>
              <w:rPr>
                <w:rFonts w:hint="eastAsia"/>
                <w:kern w:val="21"/>
                <w:sz w:val="21"/>
                <w:szCs w:val="21"/>
              </w:rPr>
              <w:t>年</w:t>
            </w:r>
            <w:r>
              <w:rPr>
                <w:kern w:val="21"/>
                <w:sz w:val="21"/>
                <w:szCs w:val="21"/>
              </w:rPr>
              <w:t xml:space="preserve">       </w:t>
            </w:r>
            <w:r>
              <w:rPr>
                <w:rFonts w:hint="eastAsia"/>
                <w:kern w:val="21"/>
                <w:sz w:val="21"/>
                <w:szCs w:val="21"/>
              </w:rPr>
              <w:t>月</w:t>
            </w:r>
            <w:r>
              <w:rPr>
                <w:kern w:val="21"/>
                <w:sz w:val="21"/>
                <w:szCs w:val="21"/>
              </w:rPr>
              <w:t>       </w:t>
            </w:r>
            <w:r>
              <w:rPr>
                <w:rFonts w:hint="eastAsia"/>
                <w:kern w:val="21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3" w:hRule="atLeast"/>
        </w:trPr>
        <w:tc>
          <w:tcPr>
            <w:tcW w:w="154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承办商业保险机构审核意见</w:t>
            </w:r>
          </w:p>
        </w:tc>
        <w:tc>
          <w:tcPr>
            <w:tcW w:w="7640" w:type="dxa"/>
            <w:gridSpan w:val="7"/>
            <w:vAlign w:val="center"/>
          </w:tcPr>
          <w:p>
            <w:pPr>
              <w:pStyle w:val="6"/>
              <w:widowControl/>
              <w:spacing w:beforeAutospacing="0" w:afterAutospacing="0" w:line="480" w:lineRule="exact"/>
              <w:ind w:firstLine="330" w:firstLineChars="1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经办人：</w:t>
            </w:r>
            <w:r>
              <w:rPr>
                <w:sz w:val="22"/>
                <w:szCs w:val="22"/>
              </w:rPr>
              <w:t>                                   </w:t>
            </w:r>
            <w:r>
              <w:rPr>
                <w:rFonts w:hint="eastAsia"/>
                <w:sz w:val="22"/>
                <w:szCs w:val="22"/>
              </w:rPr>
              <w:t>审核人：</w:t>
            </w:r>
            <w:r>
              <w:rPr>
                <w:sz w:val="22"/>
                <w:szCs w:val="22"/>
              </w:rPr>
              <w:t xml:space="preserve">           </w:t>
            </w:r>
          </w:p>
          <w:p>
            <w:pPr>
              <w:pStyle w:val="6"/>
              <w:widowControl/>
              <w:spacing w:beforeAutospacing="0" w:afterAutospacing="0" w:line="480" w:lineRule="exact"/>
              <w:ind w:firstLine="1100" w:firstLineChars="500"/>
              <w:rPr>
                <w:sz w:val="22"/>
                <w:szCs w:val="22"/>
              </w:rPr>
            </w:pPr>
          </w:p>
          <w:p>
            <w:pPr>
              <w:pStyle w:val="6"/>
              <w:widowControl/>
              <w:spacing w:beforeAutospacing="0" w:afterAutospacing="0" w:line="480" w:lineRule="exact"/>
              <w:ind w:firstLine="1100" w:firstLineChars="5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有效期：</w:t>
            </w:r>
            <w:r>
              <w:rPr>
                <w:sz w:val="22"/>
                <w:szCs w:val="22"/>
              </w:rPr>
              <w:t xml:space="preserve">  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t>日至</w:t>
            </w:r>
            <w:r>
              <w:rPr>
                <w:sz w:val="22"/>
                <w:szCs w:val="22"/>
              </w:rPr>
              <w:t xml:space="preserve">        </w:t>
            </w:r>
            <w:r>
              <w:rPr>
                <w:rFonts w:hint="eastAsia"/>
                <w:sz w:val="22"/>
                <w:szCs w:val="22"/>
              </w:rPr>
              <w:t>年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月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  <w:p>
            <w:pPr>
              <w:pStyle w:val="6"/>
              <w:widowControl/>
              <w:spacing w:beforeAutospacing="0" w:afterAutospacing="0" w:line="480" w:lineRule="exact"/>
              <w:ind w:firstLine="330" w:firstLineChars="150"/>
              <w:rPr>
                <w:sz w:val="22"/>
                <w:szCs w:val="22"/>
              </w:rPr>
            </w:pPr>
          </w:p>
          <w:p>
            <w:pPr>
              <w:pStyle w:val="6"/>
              <w:widowControl/>
              <w:spacing w:beforeAutospacing="0" w:afterAutospacing="0" w:line="480" w:lineRule="exact"/>
              <w:ind w:firstLine="330" w:firstLineChars="15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承办商业保险机构盖章：</w:t>
            </w:r>
            <w:r>
              <w:rPr>
                <w:sz w:val="22"/>
                <w:szCs w:val="22"/>
              </w:rPr>
              <w:t>                                  </w:t>
            </w:r>
          </w:p>
          <w:p>
            <w:pPr>
              <w:spacing w:line="320" w:lineRule="exact"/>
              <w:jc w:val="center"/>
              <w:rPr>
                <w:kern w:val="21"/>
                <w:szCs w:val="21"/>
              </w:rPr>
            </w:pPr>
            <w:r>
              <w:rPr>
                <w:sz w:val="22"/>
              </w:rPr>
              <w:t xml:space="preserve">                       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   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    </w:t>
            </w:r>
            <w:r>
              <w:rPr>
                <w:rFonts w:hint="eastAsia"/>
                <w:sz w:val="22"/>
              </w:rPr>
              <w:t>日</w:t>
            </w:r>
          </w:p>
        </w:tc>
      </w:tr>
    </w:tbl>
    <w:p>
      <w:pPr>
        <w:pStyle w:val="6"/>
        <w:widowControl/>
        <w:spacing w:beforeAutospacing="0" w:afterAutospacing="0" w:line="320" w:lineRule="exact"/>
        <w:rPr>
          <w:rFonts w:asci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注：</w:t>
      </w:r>
      <w:r>
        <w:rPr>
          <w:rFonts w:ascii="宋体" w:hAnsi="宋体"/>
          <w:sz w:val="21"/>
          <w:szCs w:val="21"/>
        </w:rPr>
        <w:t xml:space="preserve">1. </w:t>
      </w:r>
      <w:r>
        <w:rPr>
          <w:rFonts w:hint="eastAsia"/>
          <w:sz w:val="21"/>
          <w:szCs w:val="21"/>
        </w:rPr>
        <w:t>本表一式三份，承办商业保险机构、特药定点医药机构、参保患者各一份</w:t>
      </w:r>
      <w:r>
        <w:rPr>
          <w:rFonts w:hint="eastAsia" w:ascii="宋体" w:hAnsi="宋体"/>
          <w:sz w:val="21"/>
          <w:szCs w:val="21"/>
        </w:rPr>
        <w:t>；</w:t>
      </w:r>
    </w:p>
    <w:p>
      <w:pPr>
        <w:pStyle w:val="6"/>
        <w:widowControl/>
        <w:spacing w:beforeAutospacing="0" w:afterAutospacing="0" w:line="320" w:lineRule="exact"/>
        <w:ind w:left="424" w:leftChars="202"/>
        <w:rPr>
          <w:rFonts w:ascii="宋体"/>
          <w:sz w:val="21"/>
          <w:szCs w:val="21"/>
        </w:rPr>
      </w:pPr>
      <w:r>
        <w:rPr>
          <w:rFonts w:ascii="宋体" w:hAnsi="宋体"/>
          <w:sz w:val="21"/>
          <w:szCs w:val="21"/>
        </w:rPr>
        <w:t xml:space="preserve">2. </w:t>
      </w:r>
      <w:r>
        <w:rPr>
          <w:rFonts w:hint="eastAsia" w:ascii="宋体" w:hAnsi="宋体"/>
          <w:sz w:val="21"/>
          <w:szCs w:val="21"/>
        </w:rPr>
        <w:t>患者审批时，应与《</w:t>
      </w:r>
      <w:r>
        <w:rPr>
          <w:rFonts w:hint="eastAsia" w:ascii="Arial" w:hAnsi="Arial" w:cs="Arial"/>
          <w:bCs/>
          <w:sz w:val="21"/>
          <w:szCs w:val="21"/>
        </w:rPr>
        <w:t>胜利油田大病保险特药使用申请表</w:t>
      </w:r>
      <w:r>
        <w:rPr>
          <w:rFonts w:hint="eastAsia" w:ascii="宋体" w:hAnsi="宋体"/>
          <w:sz w:val="21"/>
          <w:szCs w:val="21"/>
        </w:rPr>
        <w:t>》同时出具方才有效；</w:t>
      </w:r>
    </w:p>
    <w:p>
      <w:pPr>
        <w:pStyle w:val="6"/>
        <w:widowControl/>
        <w:spacing w:beforeAutospacing="0" w:afterAutospacing="0" w:line="320" w:lineRule="exact"/>
        <w:ind w:left="643" w:leftChars="206" w:hanging="210" w:hangingChars="1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 xml:space="preserve">3. </w:t>
      </w:r>
      <w:r>
        <w:rPr>
          <w:rFonts w:hint="eastAsia" w:ascii="宋体" w:hAnsi="宋体"/>
          <w:sz w:val="21"/>
          <w:szCs w:val="21"/>
        </w:rPr>
        <w:t>进入慈善赠药环节后，无需再填写本表格，用药按照责任医生处方执行。</w:t>
      </w:r>
    </w:p>
    <w:p>
      <w:pPr>
        <w:widowControl/>
        <w:ind w:right="508" w:rightChars="242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ascii="仿宋_GB2312" w:hAnsi="宋体" w:eastAsia="仿宋_GB2312" w:cs="宋体"/>
          <w:kern w:val="0"/>
          <w:sz w:val="32"/>
          <w:szCs w:val="32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</w:p>
    <w:p>
      <w:pPr>
        <w:pStyle w:val="6"/>
        <w:widowControl/>
        <w:spacing w:beforeAutospacing="0" w:afterAutospacing="0" w:line="580" w:lineRule="exact"/>
        <w:jc w:val="center"/>
        <w:rPr>
          <w:rFonts w:ascii="Arial" w:hAnsi="Arial" w:cs="Arial"/>
        </w:rPr>
      </w:pPr>
      <w:r>
        <w:rPr>
          <w:rFonts w:hint="eastAsia" w:ascii="Arial" w:hAnsi="Arial" w:cs="Arial"/>
          <w:b/>
          <w:bCs/>
          <w:sz w:val="44"/>
          <w:szCs w:val="44"/>
        </w:rPr>
        <w:t>胜利油田大病保险特药使用申请表</w:t>
      </w:r>
    </w:p>
    <w:p>
      <w:pPr>
        <w:pStyle w:val="6"/>
        <w:widowControl/>
        <w:spacing w:beforeAutospacing="0" w:afterAutospacing="0" w:line="580" w:lineRule="exact"/>
        <w:jc w:val="center"/>
        <w:rPr>
          <w:b/>
          <w:bCs/>
          <w:sz w:val="28"/>
          <w:szCs w:val="28"/>
        </w:rPr>
      </w:pPr>
      <w:r>
        <w:rPr>
          <w:rFonts w:hint="eastAsia" w:ascii="楷体_GB2312" w:hAnsi="Arial" w:eastAsia="楷体_GB2312" w:cs="Arial"/>
          <w:sz w:val="28"/>
          <w:szCs w:val="28"/>
        </w:rPr>
        <w:t>（编号</w:t>
      </w:r>
      <w:r>
        <w:rPr>
          <w:rFonts w:ascii="楷体_GB2312" w:hAnsi="Arial" w:eastAsia="楷体_GB2312" w:cs="Arial"/>
          <w:sz w:val="28"/>
          <w:szCs w:val="28"/>
        </w:rPr>
        <w:t xml:space="preserve">SL-          </w:t>
      </w:r>
      <w:r>
        <w:rPr>
          <w:rFonts w:hint="eastAsia" w:ascii="楷体_GB2312" w:hAnsi="Arial" w:eastAsia="楷体_GB2312" w:cs="Arial"/>
          <w:sz w:val="28"/>
          <w:szCs w:val="28"/>
        </w:rPr>
        <w:t>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025"/>
        <w:gridCol w:w="1683"/>
        <w:gridCol w:w="1080"/>
        <w:gridCol w:w="382"/>
        <w:gridCol w:w="878"/>
        <w:gridCol w:w="861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54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</w:t>
            </w:r>
            <w:r>
              <w:rPr>
                <w:rFonts w:ascii="宋体"/>
                <w:szCs w:val="21"/>
              </w:rPr>
              <w:t> 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名</w:t>
            </w:r>
          </w:p>
        </w:tc>
        <w:tc>
          <w:tcPr>
            <w:tcW w:w="27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61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龄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540" w:type="dxa"/>
            <w:vAlign w:val="center"/>
          </w:tcPr>
          <w:p>
            <w:pPr>
              <w:pStyle w:val="6"/>
              <w:widowControl/>
              <w:spacing w:beforeAutospacing="0" w:afterAutospacing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27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81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5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人员类别</w:t>
            </w:r>
          </w:p>
        </w:tc>
        <w:tc>
          <w:tcPr>
            <w:tcW w:w="6982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职工医保□</w:t>
            </w:r>
            <w:r>
              <w:rPr>
                <w:szCs w:val="21"/>
              </w:rPr>
              <w:t>               </w:t>
            </w:r>
            <w:r>
              <w:rPr>
                <w:rFonts w:hint="eastAsia"/>
                <w:szCs w:val="21"/>
              </w:rPr>
              <w:t>居民医保□</w:t>
            </w:r>
            <w:r>
              <w:rPr>
                <w:szCs w:val="21"/>
              </w:rPr>
              <w:t xml:space="preserve">              </w:t>
            </w:r>
            <w:r>
              <w:rPr>
                <w:rFonts w:hint="eastAsia"/>
                <w:szCs w:val="21"/>
              </w:rPr>
              <w:t>离休人员及其他□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248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4274" w:type="dxa"/>
            <w:gridSpan w:val="5"/>
            <w:vAlign w:val="center"/>
          </w:tcPr>
          <w:p>
            <w:pPr>
              <w:jc w:val="center"/>
              <w:rPr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565" w:type="dxa"/>
            <w:gridSpan w:val="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特药定点医药机构名称</w:t>
            </w:r>
          </w:p>
        </w:tc>
        <w:tc>
          <w:tcPr>
            <w:tcW w:w="5957" w:type="dxa"/>
            <w:gridSpan w:val="6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522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申请人签字（患者本人或监护人）：</w:t>
            </w:r>
            <w:r>
              <w:rPr>
                <w:szCs w:val="21"/>
              </w:rPr>
              <w:t xml:space="preserve">                       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以上内容由患者本人或监护人填写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5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疾病诊断</w:t>
            </w:r>
          </w:p>
        </w:tc>
        <w:tc>
          <w:tcPr>
            <w:tcW w:w="27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2"/>
              </w:rPr>
              <w:t>确诊时间</w:t>
            </w:r>
          </w:p>
        </w:tc>
        <w:tc>
          <w:tcPr>
            <w:tcW w:w="2812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8"/>
                <w:szCs w:val="36"/>
              </w:rPr>
            </w:pPr>
            <w:r>
              <w:rPr>
                <w:rFonts w:ascii="宋体" w:hAnsi="宋体"/>
                <w:sz w:val="22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年</w:t>
            </w:r>
            <w:r>
              <w:rPr>
                <w:rFonts w:ascii="宋体" w:hAnsi="宋体"/>
                <w:sz w:val="22"/>
              </w:rPr>
              <w:t xml:space="preserve">  </w:t>
            </w:r>
            <w:r>
              <w:rPr>
                <w:rFonts w:ascii="宋体"/>
                <w:sz w:val="22"/>
              </w:rPr>
              <w:t> </w:t>
            </w:r>
            <w:r>
              <w:rPr>
                <w:rFonts w:hint="eastAsia" w:ascii="宋体" w:hAnsi="宋体"/>
                <w:sz w:val="22"/>
              </w:rPr>
              <w:t>月</w:t>
            </w:r>
            <w:r>
              <w:rPr>
                <w:rFonts w:ascii="宋体"/>
                <w:sz w:val="22"/>
              </w:rPr>
              <w:t xml:space="preserve">   </w:t>
            </w:r>
            <w:r>
              <w:rPr>
                <w:rFonts w:hint="eastAsia" w:ascii="宋体" w:hAnsi="宋体"/>
                <w:sz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特药名称</w:t>
            </w:r>
          </w:p>
        </w:tc>
        <w:tc>
          <w:tcPr>
            <w:tcW w:w="27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</w:rPr>
              <w:t>特药单价</w:t>
            </w:r>
          </w:p>
        </w:tc>
        <w:tc>
          <w:tcPr>
            <w:tcW w:w="2812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特药数量</w:t>
            </w:r>
          </w:p>
        </w:tc>
        <w:tc>
          <w:tcPr>
            <w:tcW w:w="27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</w:p>
        </w:tc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总金额</w:t>
            </w:r>
          </w:p>
        </w:tc>
        <w:tc>
          <w:tcPr>
            <w:tcW w:w="2812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5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特药使用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起始时间</w:t>
            </w:r>
          </w:p>
        </w:tc>
        <w:tc>
          <w:tcPr>
            <w:tcW w:w="2708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日至</w:t>
            </w:r>
          </w:p>
          <w:p>
            <w:pPr>
              <w:jc w:val="center"/>
              <w:rPr>
                <w:b/>
                <w:bCs/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</w:rPr>
              <w:t>预计开始</w:t>
            </w:r>
          </w:p>
          <w:p>
            <w:pPr>
              <w:jc w:val="center"/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</w:rPr>
              <w:t>赠药时间</w:t>
            </w:r>
          </w:p>
        </w:tc>
        <w:tc>
          <w:tcPr>
            <w:tcW w:w="2812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8"/>
                <w:szCs w:val="36"/>
              </w:rPr>
            </w:pPr>
            <w:r>
              <w:rPr>
                <w:rFonts w:ascii="宋体" w:hAnsi="宋体"/>
                <w:sz w:val="22"/>
              </w:rPr>
              <w:t xml:space="preserve">  </w:t>
            </w:r>
            <w:r>
              <w:rPr>
                <w:rFonts w:hint="eastAsia" w:ascii="宋体" w:hAnsi="宋体"/>
                <w:sz w:val="22"/>
              </w:rPr>
              <w:t>年</w:t>
            </w:r>
            <w:r>
              <w:rPr>
                <w:rFonts w:ascii="宋体" w:hAnsi="宋体"/>
                <w:sz w:val="22"/>
              </w:rPr>
              <w:t xml:space="preserve">  </w:t>
            </w:r>
            <w:r>
              <w:rPr>
                <w:rFonts w:ascii="宋体"/>
                <w:sz w:val="22"/>
              </w:rPr>
              <w:t> </w:t>
            </w:r>
            <w:r>
              <w:rPr>
                <w:rFonts w:hint="eastAsia" w:ascii="宋体" w:hAnsi="宋体"/>
                <w:sz w:val="22"/>
              </w:rPr>
              <w:t>月</w:t>
            </w:r>
            <w:r>
              <w:rPr>
                <w:rFonts w:ascii="宋体" w:hAnsi="宋体"/>
                <w:sz w:val="22"/>
              </w:rPr>
              <w:t xml:space="preserve">  </w:t>
            </w:r>
            <w:r>
              <w:rPr>
                <w:rFonts w:ascii="宋体"/>
                <w:sz w:val="22"/>
              </w:rPr>
              <w:t> </w:t>
            </w:r>
            <w:r>
              <w:rPr>
                <w:rFonts w:hint="eastAsia" w:ascii="宋体" w:hAnsi="宋体"/>
                <w:sz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6" w:hRule="atLeast"/>
        </w:trPr>
        <w:tc>
          <w:tcPr>
            <w:tcW w:w="15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特药定点医疗机构意见</w:t>
            </w:r>
          </w:p>
        </w:tc>
        <w:tc>
          <w:tcPr>
            <w:tcW w:w="6982" w:type="dxa"/>
            <w:gridSpan w:val="7"/>
            <w:vAlign w:val="center"/>
          </w:tcPr>
          <w:p>
            <w:pPr>
              <w:pStyle w:val="6"/>
              <w:widowControl/>
              <w:spacing w:beforeAutospacing="0" w:afterAutospacing="0" w:line="58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特药用法用量：</w:t>
            </w:r>
          </w:p>
          <w:p>
            <w:pPr>
              <w:pStyle w:val="6"/>
              <w:widowControl/>
              <w:spacing w:beforeAutospacing="0" w:afterAutospacing="0" w:line="580" w:lineRule="exact"/>
              <w:rPr>
                <w:sz w:val="21"/>
                <w:szCs w:val="21"/>
                <w:u w:val="single"/>
              </w:rPr>
            </w:pPr>
          </w:p>
          <w:p>
            <w:pPr>
              <w:pStyle w:val="6"/>
              <w:widowControl/>
              <w:spacing w:beforeAutospacing="0" w:afterAutospacing="0" w:line="58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责任医师签名：</w:t>
            </w:r>
            <w:r>
              <w:rPr>
                <w:sz w:val="21"/>
                <w:szCs w:val="21"/>
              </w:rPr>
              <w:t>                            </w:t>
            </w:r>
            <w:r>
              <w:rPr>
                <w:rFonts w:hint="eastAsia"/>
                <w:sz w:val="21"/>
                <w:szCs w:val="21"/>
              </w:rPr>
              <w:t>医院医保办盖章：</w:t>
            </w:r>
          </w:p>
          <w:p>
            <w:pPr>
              <w:pStyle w:val="6"/>
              <w:widowControl/>
              <w:spacing w:beforeAutospacing="0" w:afterAutospacing="0" w:line="58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                                                             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  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  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15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承办商业保险机构意见</w:t>
            </w:r>
          </w:p>
        </w:tc>
        <w:tc>
          <w:tcPr>
            <w:tcW w:w="6982" w:type="dxa"/>
            <w:gridSpan w:val="7"/>
            <w:vAlign w:val="center"/>
          </w:tcPr>
          <w:p>
            <w:pPr>
              <w:pStyle w:val="6"/>
              <w:widowControl/>
              <w:spacing w:beforeAutospacing="0" w:afterAutospacing="0" w:line="480" w:lineRule="exact"/>
              <w:ind w:firstLine="315" w:firstLineChars="1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经办人：</w:t>
            </w:r>
            <w:r>
              <w:rPr>
                <w:sz w:val="21"/>
                <w:szCs w:val="21"/>
              </w:rPr>
              <w:t>                                   </w:t>
            </w:r>
            <w:r>
              <w:rPr>
                <w:rFonts w:hint="eastAsia"/>
                <w:sz w:val="21"/>
                <w:szCs w:val="21"/>
              </w:rPr>
              <w:t>审核人：</w:t>
            </w:r>
            <w:r>
              <w:rPr>
                <w:sz w:val="21"/>
                <w:szCs w:val="21"/>
              </w:rPr>
              <w:t xml:space="preserve">           </w:t>
            </w:r>
          </w:p>
          <w:p>
            <w:pPr>
              <w:pStyle w:val="6"/>
              <w:widowControl/>
              <w:spacing w:beforeAutospacing="0" w:afterAutospacing="0" w:line="480" w:lineRule="exact"/>
              <w:ind w:firstLine="1050" w:firstLineChars="5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有效期：</w:t>
            </w:r>
            <w:r>
              <w:rPr>
                <w:sz w:val="21"/>
                <w:szCs w:val="21"/>
              </w:rPr>
              <w:t xml:space="preserve">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日至</w:t>
            </w:r>
            <w:r>
              <w:rPr>
                <w:sz w:val="21"/>
                <w:szCs w:val="21"/>
              </w:rPr>
              <w:t xml:space="preserve">        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  <w:p>
            <w:pPr>
              <w:pStyle w:val="6"/>
              <w:widowControl/>
              <w:spacing w:beforeAutospacing="0" w:afterAutospacing="0" w:line="480" w:lineRule="exact"/>
              <w:ind w:firstLine="315" w:firstLineChars="1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承办商业保险机构盖章：</w:t>
            </w:r>
            <w:r>
              <w:rPr>
                <w:sz w:val="21"/>
                <w:szCs w:val="21"/>
              </w:rPr>
              <w:t>                                  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   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  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>
      <w:pPr>
        <w:rPr>
          <w:sz w:val="20"/>
        </w:rPr>
      </w:pPr>
      <w:r>
        <w:rPr>
          <w:rFonts w:hint="eastAsia"/>
          <w:sz w:val="20"/>
        </w:rPr>
        <w:t>注：</w:t>
      </w:r>
      <w:r>
        <w:rPr>
          <w:rFonts w:ascii="Arial" w:hAnsi="Arial" w:cs="Arial"/>
          <w:sz w:val="24"/>
        </w:rPr>
        <w:t xml:space="preserve"> </w:t>
      </w:r>
      <w:r>
        <w:rPr>
          <w:sz w:val="20"/>
        </w:rPr>
        <w:t xml:space="preserve">1. </w:t>
      </w:r>
      <w:r>
        <w:rPr>
          <w:rFonts w:hint="eastAsia"/>
          <w:sz w:val="20"/>
        </w:rPr>
        <w:t>本表一式三份，承办商业保险机构、特药定点特药医药机构、参保患者各一份；</w:t>
      </w:r>
    </w:p>
    <w:p>
      <w:pPr>
        <w:pStyle w:val="6"/>
        <w:widowControl/>
        <w:spacing w:beforeAutospacing="0" w:afterAutospacing="0"/>
        <w:ind w:firstLine="426" w:firstLineChars="213"/>
        <w:jc w:val="both"/>
        <w:rPr>
          <w:rFonts w:ascii="宋体" w:hAnsi="宋体"/>
          <w:sz w:val="20"/>
          <w:szCs w:val="20"/>
        </w:rPr>
      </w:pPr>
      <w:r>
        <w:rPr>
          <w:rFonts w:ascii="宋体" w:hAnsi="宋体"/>
          <w:sz w:val="20"/>
          <w:szCs w:val="20"/>
        </w:rPr>
        <w:t xml:space="preserve"> 2.</w:t>
      </w:r>
      <w:r>
        <w:rPr>
          <w:rFonts w:hint="eastAsia" w:ascii="宋体" w:hAnsi="宋体"/>
          <w:sz w:val="20"/>
          <w:szCs w:val="20"/>
        </w:rPr>
        <w:t>患者报销需持此表及以下材料：</w:t>
      </w:r>
      <w:r>
        <w:rPr>
          <w:rFonts w:hint="eastAsia" w:ascii="宋体" w:hAnsi="宋体" w:cs="Arial"/>
          <w:bCs/>
          <w:sz w:val="20"/>
          <w:szCs w:val="20"/>
        </w:rPr>
        <w:t>责任医师处方、</w:t>
      </w:r>
      <w:r>
        <w:rPr>
          <w:rFonts w:hint="eastAsia" w:ascii="宋体" w:hAnsi="宋体"/>
          <w:sz w:val="20"/>
          <w:szCs w:val="20"/>
        </w:rPr>
        <w:t>有效身份证件及复印件，相关医疗文书，包括确诊的住院病历复印件（含入出院记录、住院病历、病理诊断、影像报告、免疫组化报告）、基因检测报告（如需基因检测）；门诊确诊的需提供门诊病历、诊断证明、确诊依据（如病理报告）等。</w:t>
      </w:r>
    </w:p>
    <w:p>
      <w:pPr>
        <w:pStyle w:val="6"/>
        <w:widowControl/>
        <w:spacing w:beforeAutospacing="0" w:afterAutospacing="0"/>
        <w:jc w:val="both"/>
        <w:rPr>
          <w:rFonts w:ascii="宋体" w:hAnsi="宋体"/>
          <w:sz w:val="20"/>
          <w:szCs w:val="20"/>
        </w:rPr>
      </w:pPr>
    </w:p>
    <w:p>
      <w:pPr>
        <w:pStyle w:val="6"/>
        <w:widowControl/>
        <w:spacing w:beforeAutospacing="0" w:afterAutospacing="0"/>
        <w:jc w:val="both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附件</w:t>
      </w:r>
      <w:r>
        <w:rPr>
          <w:rFonts w:hint="eastAsia" w:ascii="仿宋_GB2312" w:hAnsi="宋体" w:eastAsia="仿宋_GB2312" w:cs="宋体"/>
          <w:sz w:val="32"/>
          <w:szCs w:val="32"/>
        </w:rPr>
        <w:t>6：</w:t>
      </w:r>
    </w:p>
    <w:p>
      <w:pPr>
        <w:pStyle w:val="6"/>
        <w:widowControl/>
        <w:spacing w:beforeAutospacing="0" w:afterAutospacing="0"/>
        <w:jc w:val="center"/>
        <w:rPr>
          <w:rFonts w:ascii="仿宋_GB2312" w:hAnsi="宋体" w:eastAsia="仿宋_GB2312" w:cs="宋体"/>
          <w:b/>
          <w:sz w:val="30"/>
          <w:szCs w:val="30"/>
        </w:rPr>
      </w:pPr>
      <w:r>
        <w:rPr>
          <w:rFonts w:ascii="仿宋_GB2312" w:hAnsi="宋体" w:eastAsia="仿宋_GB2312" w:cs="宋体"/>
          <w:b/>
          <w:sz w:val="30"/>
          <w:szCs w:val="30"/>
        </w:rPr>
        <w:t>人保财险东营分公司服务网点</w:t>
      </w:r>
    </w:p>
    <w:tbl>
      <w:tblPr>
        <w:tblStyle w:val="8"/>
        <w:tblW w:w="82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832"/>
        <w:gridCol w:w="411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序号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服务网点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地址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服务电话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东城人保服务大厅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东营市南一路329号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/>
                <w:sz w:val="18"/>
                <w:szCs w:val="18"/>
              </w:rPr>
              <w:t>0</w:t>
            </w:r>
            <w:r>
              <w:rPr>
                <w:rFonts w:hint="eastAsia" w:asciiTheme="minorEastAsia" w:hAnsiTheme="minorEastAsia"/>
                <w:sz w:val="18"/>
                <w:szCs w:val="18"/>
              </w:rPr>
              <w:t>546-8320135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西城服务大厅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东营市淄博路68号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0546-8895518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广饶服务大厅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广饶县花苑路319号社会保险管理服务中心一楼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0546-6446100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垦利服务大厅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垦利县人力资源和社会保障局一楼服务大厅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18954039218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利津服务大厅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利津县利一路111号金凤凰大厦一楼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0546-5620322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河口服务大厅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河口区河聚路20号政务服务中心三楼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0546-3698678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东营港服务大厅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康力广场3号楼101室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0546-8879267</w:t>
            </w:r>
          </w:p>
        </w:tc>
      </w:tr>
    </w:tbl>
    <w:p>
      <w:pPr>
        <w:pStyle w:val="6"/>
        <w:widowControl/>
        <w:spacing w:beforeAutospacing="0" w:afterAutospacing="0"/>
        <w:jc w:val="both"/>
        <w:rPr>
          <w:rFonts w:ascii="宋体" w:hAnsi="宋体"/>
          <w:sz w:val="20"/>
          <w:szCs w:val="2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书体坊赵九江钢笔行书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280699986"/>
                          </w:sdtPr>
                          <w:sdtContent>
                            <w:p>
                              <w:pPr>
                                <w:pStyle w:val="4"/>
                                <w:jc w:val="right"/>
                              </w:pPr>
                              <w:r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sz w:val="32"/>
                                  <w:szCs w:val="32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sz w:val="32"/>
                                  <w:szCs w:val="32"/>
                                  <w:lang w:val="zh-CN"/>
                                </w:rPr>
                                <w:t>8</w:t>
                              </w:r>
                              <w:r>
                                <w:rPr>
                                  <w:rFonts w:hint="eastAsia" w:ascii="仿宋_GB2312" w:hAnsi="仿宋_GB2312" w:eastAsia="仿宋_GB2312" w:cs="仿宋_GB2312"/>
                                  <w:b/>
                                  <w:bCs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80699986"/>
                    </w:sdtPr>
                    <w:sdtContent>
                      <w:p>
                        <w:pPr>
                          <w:pStyle w:val="4"/>
                          <w:jc w:val="right"/>
                        </w:pP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sz w:val="32"/>
                            <w:szCs w:val="32"/>
                          </w:rPr>
                          <w:fldChar w:fldCharType="begin"/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sz w:val="32"/>
                            <w:szCs w:val="32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sz w:val="32"/>
                            <w:szCs w:val="32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sz w:val="32"/>
                            <w:szCs w:val="32"/>
                            <w:lang w:val="zh-CN"/>
                          </w:rPr>
                          <w:t>8</w:t>
                        </w:r>
                        <w:r>
                          <w:rPr>
                            <w:rFonts w:hint="eastAsia" w:ascii="仿宋_GB2312" w:hAnsi="仿宋_GB2312" w:eastAsia="仿宋_GB2312" w:cs="仿宋_GB2312"/>
                            <w:b/>
                            <w:bCs/>
                            <w:sz w:val="32"/>
                            <w:szCs w:val="32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C153A"/>
    <w:multiLevelType w:val="multilevel"/>
    <w:tmpl w:val="57BC153A"/>
    <w:lvl w:ilvl="0" w:tentative="0">
      <w:start w:val="1"/>
      <w:numFmt w:val="decimal"/>
      <w:lvlText w:val="%1、"/>
      <w:lvlJc w:val="left"/>
      <w:pPr>
        <w:ind w:left="1429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9" w:hanging="420"/>
      </w:pPr>
    </w:lvl>
    <w:lvl w:ilvl="2" w:tentative="0">
      <w:start w:val="1"/>
      <w:numFmt w:val="lowerRoman"/>
      <w:lvlText w:val="%3."/>
      <w:lvlJc w:val="right"/>
      <w:pPr>
        <w:ind w:left="1969" w:hanging="420"/>
      </w:pPr>
    </w:lvl>
    <w:lvl w:ilvl="3" w:tentative="0">
      <w:start w:val="1"/>
      <w:numFmt w:val="decimal"/>
      <w:lvlText w:val="%4."/>
      <w:lvlJc w:val="left"/>
      <w:pPr>
        <w:ind w:left="2389" w:hanging="420"/>
      </w:pPr>
    </w:lvl>
    <w:lvl w:ilvl="4" w:tentative="0">
      <w:start w:val="1"/>
      <w:numFmt w:val="lowerLetter"/>
      <w:lvlText w:val="%5)"/>
      <w:lvlJc w:val="left"/>
      <w:pPr>
        <w:ind w:left="2809" w:hanging="420"/>
      </w:pPr>
    </w:lvl>
    <w:lvl w:ilvl="5" w:tentative="0">
      <w:start w:val="1"/>
      <w:numFmt w:val="lowerRoman"/>
      <w:lvlText w:val="%6."/>
      <w:lvlJc w:val="right"/>
      <w:pPr>
        <w:ind w:left="3229" w:hanging="420"/>
      </w:pPr>
    </w:lvl>
    <w:lvl w:ilvl="6" w:tentative="0">
      <w:start w:val="1"/>
      <w:numFmt w:val="decimal"/>
      <w:lvlText w:val="%7."/>
      <w:lvlJc w:val="left"/>
      <w:pPr>
        <w:ind w:left="3649" w:hanging="420"/>
      </w:pPr>
    </w:lvl>
    <w:lvl w:ilvl="7" w:tentative="0">
      <w:start w:val="1"/>
      <w:numFmt w:val="lowerLetter"/>
      <w:lvlText w:val="%8)"/>
      <w:lvlJc w:val="left"/>
      <w:pPr>
        <w:ind w:left="4069" w:hanging="420"/>
      </w:pPr>
    </w:lvl>
    <w:lvl w:ilvl="8" w:tentative="0">
      <w:start w:val="1"/>
      <w:numFmt w:val="lowerRoman"/>
      <w:lvlText w:val="%9."/>
      <w:lvlJc w:val="right"/>
      <w:pPr>
        <w:ind w:left="4489" w:hanging="420"/>
      </w:pPr>
    </w:lvl>
  </w:abstractNum>
  <w:abstractNum w:abstractNumId="1">
    <w:nsid w:val="60334786"/>
    <w:multiLevelType w:val="multilevel"/>
    <w:tmpl w:val="60334786"/>
    <w:lvl w:ilvl="0" w:tentative="0">
      <w:start w:val="1"/>
      <w:numFmt w:val="decimal"/>
      <w:lvlText w:val="%1、"/>
      <w:lvlJc w:val="left"/>
      <w:pPr>
        <w:ind w:left="1429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9" w:hanging="420"/>
      </w:pPr>
    </w:lvl>
    <w:lvl w:ilvl="2" w:tentative="0">
      <w:start w:val="1"/>
      <w:numFmt w:val="lowerRoman"/>
      <w:lvlText w:val="%3."/>
      <w:lvlJc w:val="right"/>
      <w:pPr>
        <w:ind w:left="1969" w:hanging="420"/>
      </w:pPr>
    </w:lvl>
    <w:lvl w:ilvl="3" w:tentative="0">
      <w:start w:val="1"/>
      <w:numFmt w:val="decimal"/>
      <w:lvlText w:val="%4."/>
      <w:lvlJc w:val="left"/>
      <w:pPr>
        <w:ind w:left="2389" w:hanging="420"/>
      </w:pPr>
    </w:lvl>
    <w:lvl w:ilvl="4" w:tentative="0">
      <w:start w:val="1"/>
      <w:numFmt w:val="lowerLetter"/>
      <w:lvlText w:val="%5)"/>
      <w:lvlJc w:val="left"/>
      <w:pPr>
        <w:ind w:left="2809" w:hanging="420"/>
      </w:pPr>
    </w:lvl>
    <w:lvl w:ilvl="5" w:tentative="0">
      <w:start w:val="1"/>
      <w:numFmt w:val="lowerRoman"/>
      <w:lvlText w:val="%6."/>
      <w:lvlJc w:val="right"/>
      <w:pPr>
        <w:ind w:left="3229" w:hanging="420"/>
      </w:pPr>
    </w:lvl>
    <w:lvl w:ilvl="6" w:tentative="0">
      <w:start w:val="1"/>
      <w:numFmt w:val="decimal"/>
      <w:lvlText w:val="%7."/>
      <w:lvlJc w:val="left"/>
      <w:pPr>
        <w:ind w:left="3649" w:hanging="420"/>
      </w:pPr>
    </w:lvl>
    <w:lvl w:ilvl="7" w:tentative="0">
      <w:start w:val="1"/>
      <w:numFmt w:val="lowerLetter"/>
      <w:lvlText w:val="%8)"/>
      <w:lvlJc w:val="left"/>
      <w:pPr>
        <w:ind w:left="4069" w:hanging="420"/>
      </w:pPr>
    </w:lvl>
    <w:lvl w:ilvl="8" w:tentative="0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AA8"/>
    <w:rsid w:val="000627C8"/>
    <w:rsid w:val="00074840"/>
    <w:rsid w:val="00080F57"/>
    <w:rsid w:val="001435EE"/>
    <w:rsid w:val="001A07B2"/>
    <w:rsid w:val="001C2FCE"/>
    <w:rsid w:val="002A7350"/>
    <w:rsid w:val="002F2C3C"/>
    <w:rsid w:val="003176C9"/>
    <w:rsid w:val="00372CB1"/>
    <w:rsid w:val="0045691B"/>
    <w:rsid w:val="004C7A7C"/>
    <w:rsid w:val="00530B3E"/>
    <w:rsid w:val="00575F3E"/>
    <w:rsid w:val="00585D28"/>
    <w:rsid w:val="005A1FA5"/>
    <w:rsid w:val="00666C39"/>
    <w:rsid w:val="00671896"/>
    <w:rsid w:val="006C40D5"/>
    <w:rsid w:val="006F3385"/>
    <w:rsid w:val="00735F25"/>
    <w:rsid w:val="007836BB"/>
    <w:rsid w:val="007971A0"/>
    <w:rsid w:val="007A7D74"/>
    <w:rsid w:val="007C1FED"/>
    <w:rsid w:val="00830663"/>
    <w:rsid w:val="00857243"/>
    <w:rsid w:val="00886986"/>
    <w:rsid w:val="0090316D"/>
    <w:rsid w:val="0095070A"/>
    <w:rsid w:val="00952174"/>
    <w:rsid w:val="00957761"/>
    <w:rsid w:val="00996731"/>
    <w:rsid w:val="009F0B91"/>
    <w:rsid w:val="00AD6277"/>
    <w:rsid w:val="00AF5EF3"/>
    <w:rsid w:val="00B05E60"/>
    <w:rsid w:val="00B7273C"/>
    <w:rsid w:val="00BD58A2"/>
    <w:rsid w:val="00CC2176"/>
    <w:rsid w:val="00CE0363"/>
    <w:rsid w:val="00D31968"/>
    <w:rsid w:val="00D6753B"/>
    <w:rsid w:val="00D71CEE"/>
    <w:rsid w:val="00D77959"/>
    <w:rsid w:val="00DE1C7E"/>
    <w:rsid w:val="00E37410"/>
    <w:rsid w:val="00E56AA8"/>
    <w:rsid w:val="00FB0B38"/>
    <w:rsid w:val="00FD17F1"/>
    <w:rsid w:val="105E050F"/>
    <w:rsid w:val="405257C5"/>
    <w:rsid w:val="41CF7AE1"/>
    <w:rsid w:val="4A5B7128"/>
    <w:rsid w:val="7264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7"/>
    <w:link w:val="2"/>
    <w:semiHidden/>
    <w:qFormat/>
    <w:uiPriority w:val="99"/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Sinopec</Company>
  <Pages>5</Pages>
  <Words>1054</Words>
  <Characters>1160</Characters>
  <Lines>40</Lines>
  <Paragraphs>11</Paragraphs>
  <ScaleCrop>false</ScaleCrop>
  <LinksUpToDate>false</LinksUpToDate>
  <CharactersWithSpaces>2019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2017-10-25T00:03:00Z</dcterms:created>
  <dc:creator>吴国扬</dc:creator>
  <cp:lastModifiedBy>Administrator</cp:lastModifiedBy>
  <cp:lastPrinted>2017-11-02T01:46:00Z</cp:lastPrinted>
  <dcterms:modified xsi:type="dcterms:W3CDTF">2017-11-02T09:29:48Z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